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74FAF" w14:textId="235727F0" w:rsidR="00700EF5" w:rsidRDefault="00700EF5" w:rsidP="00700EF5">
      <w:pPr>
        <w:pStyle w:val="3GPPHeader"/>
        <w:spacing w:after="60"/>
        <w:rPr>
          <w:sz w:val="32"/>
          <w:szCs w:val="32"/>
        </w:rPr>
      </w:pPr>
      <w:r w:rsidRPr="00CE0424">
        <w:t>3GPP TSG-RAN WG</w:t>
      </w:r>
      <w:r>
        <w:t>2</w:t>
      </w:r>
      <w:r w:rsidRPr="00CE0424">
        <w:t xml:space="preserve"> </w:t>
      </w:r>
      <w:r w:rsidR="009A2049">
        <w:t>NR AH#1801</w:t>
      </w:r>
      <w:r w:rsidRPr="00CE0424">
        <w:tab/>
      </w:r>
      <w:r w:rsidRPr="00CE0424">
        <w:rPr>
          <w:sz w:val="32"/>
          <w:szCs w:val="32"/>
        </w:rPr>
        <w:t xml:space="preserve">Tdoc </w:t>
      </w:r>
      <w:r w:rsidR="00D96165" w:rsidRPr="00D96165">
        <w:rPr>
          <w:sz w:val="32"/>
          <w:szCs w:val="32"/>
        </w:rPr>
        <w:t>R2-1800697</w:t>
      </w:r>
    </w:p>
    <w:p w14:paraId="5BC0F5E4" w14:textId="6501DF5D" w:rsidR="003051E0" w:rsidRPr="003051E0" w:rsidRDefault="003051E0" w:rsidP="003051E0">
      <w:pPr>
        <w:pStyle w:val="3GPPHeader"/>
        <w:spacing w:after="60"/>
        <w:jc w:val="right"/>
        <w:rPr>
          <w:sz w:val="20"/>
          <w:highlight w:val="yellow"/>
        </w:rPr>
      </w:pPr>
      <w:r w:rsidRPr="003051E0">
        <w:rPr>
          <w:sz w:val="20"/>
        </w:rPr>
        <w:t>Revision of R2-1712921</w:t>
      </w:r>
    </w:p>
    <w:p w14:paraId="6C28DB17"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7669FE7C" w14:textId="77777777" w:rsidR="00E90E49" w:rsidRPr="00CE0424" w:rsidRDefault="00E90E49" w:rsidP="00357380">
      <w:pPr>
        <w:pStyle w:val="3GPPHeader"/>
      </w:pPr>
    </w:p>
    <w:p w14:paraId="5B54C212" w14:textId="479360F8" w:rsidR="00E90E49" w:rsidRPr="009A2049" w:rsidRDefault="00E90E49" w:rsidP="00311702">
      <w:pPr>
        <w:pStyle w:val="3GPPHeader"/>
        <w:rPr>
          <w:sz w:val="22"/>
          <w:szCs w:val="22"/>
          <w:lang w:val="en-US"/>
        </w:rPr>
      </w:pPr>
      <w:r w:rsidRPr="009A2049">
        <w:rPr>
          <w:sz w:val="22"/>
          <w:szCs w:val="22"/>
          <w:lang w:val="en-US"/>
        </w:rPr>
        <w:t>Agenda Item:</w:t>
      </w:r>
      <w:r w:rsidRPr="009A2049">
        <w:rPr>
          <w:sz w:val="22"/>
          <w:szCs w:val="22"/>
          <w:lang w:val="en-US"/>
        </w:rPr>
        <w:tab/>
      </w:r>
      <w:r w:rsidR="00D96165" w:rsidRPr="00D96165">
        <w:rPr>
          <w:rFonts w:cs="Arial"/>
          <w:color w:val="000000"/>
          <w:sz w:val="21"/>
          <w:szCs w:val="21"/>
        </w:rPr>
        <w:t>10.2.12</w:t>
      </w:r>
    </w:p>
    <w:p w14:paraId="5DA62373" w14:textId="77777777" w:rsidR="00E90E49" w:rsidRPr="00D96165" w:rsidRDefault="003D3C45" w:rsidP="00F64C2B">
      <w:pPr>
        <w:pStyle w:val="3GPPHeader"/>
        <w:rPr>
          <w:sz w:val="22"/>
          <w:szCs w:val="22"/>
        </w:rPr>
      </w:pPr>
      <w:r w:rsidRPr="00D96165">
        <w:rPr>
          <w:sz w:val="22"/>
          <w:szCs w:val="22"/>
        </w:rPr>
        <w:t>Source:</w:t>
      </w:r>
      <w:r w:rsidR="00E90E49" w:rsidRPr="00D96165">
        <w:rPr>
          <w:sz w:val="22"/>
          <w:szCs w:val="22"/>
        </w:rPr>
        <w:tab/>
      </w:r>
      <w:r w:rsidR="00F64C2B" w:rsidRPr="00D96165">
        <w:rPr>
          <w:sz w:val="22"/>
          <w:szCs w:val="22"/>
        </w:rPr>
        <w:t>Ericsson</w:t>
      </w:r>
    </w:p>
    <w:p w14:paraId="49AAD6BB" w14:textId="77777777" w:rsidR="00E90E49" w:rsidRPr="00D96165" w:rsidRDefault="003D3C45" w:rsidP="00311702">
      <w:pPr>
        <w:pStyle w:val="3GPPHeader"/>
        <w:rPr>
          <w:sz w:val="22"/>
          <w:szCs w:val="22"/>
        </w:rPr>
      </w:pPr>
      <w:r w:rsidRPr="00D96165">
        <w:rPr>
          <w:sz w:val="22"/>
          <w:szCs w:val="22"/>
        </w:rPr>
        <w:t>Title:</w:t>
      </w:r>
      <w:r w:rsidR="00E90E49" w:rsidRPr="00D96165">
        <w:rPr>
          <w:sz w:val="22"/>
          <w:szCs w:val="22"/>
        </w:rPr>
        <w:tab/>
      </w:r>
      <w:r w:rsidR="00873467" w:rsidRPr="00D96165">
        <w:rPr>
          <w:sz w:val="22"/>
          <w:szCs w:val="22"/>
        </w:rPr>
        <w:t>QoS Flow Relocation in NR-DC between MN and SN</w:t>
      </w:r>
      <w:r w:rsidR="00A66F55" w:rsidRPr="00D96165">
        <w:rPr>
          <w:sz w:val="22"/>
          <w:szCs w:val="22"/>
        </w:rPr>
        <w:t xml:space="preserve"> </w:t>
      </w:r>
    </w:p>
    <w:p w14:paraId="41C8CF88" w14:textId="4B3BED4D" w:rsidR="00665EE9" w:rsidRPr="009A2049" w:rsidRDefault="00E90E49" w:rsidP="00665EE9">
      <w:pPr>
        <w:pStyle w:val="3GPPHeader"/>
        <w:rPr>
          <w:sz w:val="22"/>
          <w:szCs w:val="22"/>
        </w:rPr>
      </w:pPr>
      <w:r w:rsidRPr="00D96165">
        <w:rPr>
          <w:sz w:val="22"/>
          <w:szCs w:val="22"/>
        </w:rPr>
        <w:t>Document for:</w:t>
      </w:r>
      <w:r w:rsidRPr="00D96165">
        <w:rPr>
          <w:sz w:val="22"/>
          <w:szCs w:val="22"/>
        </w:rPr>
        <w:tab/>
        <w:t>Discussion, Decision</w:t>
      </w:r>
    </w:p>
    <w:p w14:paraId="4FCE6148" w14:textId="77777777" w:rsidR="00C24345" w:rsidRDefault="00E90E49" w:rsidP="00A2052C">
      <w:pPr>
        <w:pStyle w:val="Heading1"/>
      </w:pPr>
      <w:r w:rsidRPr="00CE0424">
        <w:t>Introduction</w:t>
      </w:r>
    </w:p>
    <w:p w14:paraId="3B76EEEF" w14:textId="77777777" w:rsidR="007F60EF" w:rsidRPr="00503D7F" w:rsidRDefault="007F60EF" w:rsidP="007F60EF">
      <w:pPr>
        <w:pStyle w:val="Doc-text2"/>
        <w:ind w:left="0" w:firstLine="0"/>
        <w:jc w:val="both"/>
      </w:pPr>
      <w:r>
        <w:t xml:space="preserve">RAN2#99 agreed: </w:t>
      </w:r>
    </w:p>
    <w:p w14:paraId="5CB91041" w14:textId="77777777" w:rsidR="007F60EF" w:rsidRPr="00503D7F" w:rsidRDefault="007F60EF" w:rsidP="007F60EF">
      <w:pPr>
        <w:pStyle w:val="Doc-text2"/>
        <w:pBdr>
          <w:top w:val="single" w:sz="4" w:space="1" w:color="auto"/>
          <w:left w:val="single" w:sz="4" w:space="4" w:color="auto"/>
          <w:bottom w:val="single" w:sz="4" w:space="1" w:color="auto"/>
          <w:right w:val="single" w:sz="4" w:space="4" w:color="auto"/>
        </w:pBdr>
      </w:pPr>
      <w:r w:rsidRPr="00503D7F">
        <w:t>Agreements:</w:t>
      </w:r>
    </w:p>
    <w:p w14:paraId="42B167C1" w14:textId="77777777" w:rsidR="007F60EF" w:rsidRPr="00503D7F" w:rsidRDefault="007F60EF" w:rsidP="007F60EF">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14:paraId="2AE61E4C" w14:textId="77777777" w:rsidR="007F60EF" w:rsidRPr="00503D7F" w:rsidRDefault="007F60EF" w:rsidP="007F60EF">
      <w:pPr>
        <w:pStyle w:val="Doc-text2"/>
        <w:pBdr>
          <w:top w:val="single" w:sz="4" w:space="1" w:color="auto"/>
          <w:left w:val="single" w:sz="4" w:space="4" w:color="auto"/>
          <w:bottom w:val="single" w:sz="4" w:space="1" w:color="auto"/>
          <w:right w:val="single" w:sz="4" w:space="4" w:color="auto"/>
        </w:pBdr>
      </w:pPr>
      <w:r w:rsidRPr="00503D7F">
        <w:t>2:</w:t>
      </w:r>
      <w:r w:rsidRPr="00503D7F">
        <w:tab/>
        <w:t>QoS flow level offloading between the MN and SN is supported in NR.</w:t>
      </w:r>
    </w:p>
    <w:p w14:paraId="59251283" w14:textId="77777777" w:rsidR="007F60EF" w:rsidRPr="00903449" w:rsidRDefault="007F60EF" w:rsidP="007F60EF"/>
    <w:p w14:paraId="7E4421AC" w14:textId="77777777" w:rsidR="007F60EF" w:rsidRPr="007A55A0" w:rsidRDefault="007F60EF" w:rsidP="007F60EF">
      <w:r w:rsidRPr="007A55A0">
        <w:t>RAN2-Adhoc, June 2017</w:t>
      </w:r>
      <w:r>
        <w:t xml:space="preserve"> Agreed: </w:t>
      </w:r>
    </w:p>
    <w:p w14:paraId="16CCCDE1" w14:textId="77777777" w:rsidR="007F60EF" w:rsidRDefault="007F60EF" w:rsidP="007F60EF">
      <w:pPr>
        <w:pStyle w:val="Doc-text2"/>
        <w:pBdr>
          <w:top w:val="single" w:sz="4" w:space="1" w:color="auto"/>
          <w:left w:val="single" w:sz="4" w:space="4" w:color="auto"/>
          <w:bottom w:val="single" w:sz="4" w:space="1" w:color="auto"/>
          <w:right w:val="single" w:sz="4" w:space="4" w:color="auto"/>
        </w:pBdr>
      </w:pPr>
      <w:r>
        <w:t>Agreements</w:t>
      </w:r>
    </w:p>
    <w:p w14:paraId="4A02F718" w14:textId="77777777" w:rsidR="007F60EF" w:rsidRDefault="007F60EF" w:rsidP="007F60EF">
      <w:pPr>
        <w:pStyle w:val="Doc-text2"/>
        <w:pBdr>
          <w:top w:val="single" w:sz="4" w:space="1" w:color="auto"/>
          <w:left w:val="single" w:sz="4" w:space="4" w:color="auto"/>
          <w:bottom w:val="single" w:sz="4" w:space="1" w:color="auto"/>
          <w:right w:val="single" w:sz="4" w:space="4" w:color="auto"/>
        </w:pBdr>
      </w:pPr>
      <w:r>
        <w:t>1</w:t>
      </w:r>
      <w:r>
        <w:tab/>
        <w:t>At SN addition and at new PDU session establishment then MN makes the decision which QoS flows are moved SN</w:t>
      </w:r>
    </w:p>
    <w:p w14:paraId="6ECE430F" w14:textId="77777777" w:rsidR="007F60EF" w:rsidRDefault="007F60EF" w:rsidP="007F60EF">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79EF9380" w14:textId="77777777" w:rsidR="007F60EF" w:rsidRDefault="007F60EF" w:rsidP="007F60EF">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76FA9BD8" w14:textId="77777777" w:rsidR="007F60EF" w:rsidRDefault="007F60EF" w:rsidP="007F60EF"/>
    <w:p w14:paraId="0739A189" w14:textId="77777777" w:rsidR="007F60EF" w:rsidRDefault="007F60EF" w:rsidP="007F60EF">
      <w:pPr>
        <w:pStyle w:val="Doc-text2"/>
        <w:pBdr>
          <w:top w:val="single" w:sz="4" w:space="1" w:color="auto"/>
          <w:left w:val="single" w:sz="4" w:space="4" w:color="auto"/>
          <w:bottom w:val="single" w:sz="4" w:space="1" w:color="auto"/>
          <w:right w:val="single" w:sz="4" w:space="4" w:color="auto"/>
        </w:pBdr>
      </w:pPr>
      <w:r>
        <w:t>Agreements</w:t>
      </w:r>
    </w:p>
    <w:p w14:paraId="48F6C62F"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QoS flows to the SN (this agreement does not imply whether the QoS flow is moved by moving a single flow or by moving a </w:t>
      </w:r>
      <w:r w:rsidRPr="00576E6F">
        <w:t>whole bearer)</w:t>
      </w:r>
    </w:p>
    <w:p w14:paraId="3E1DC281"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16BBA901"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rsidRPr="00576E6F">
        <w:t>2: The SN can reject the addition of a QoS flow, and inform the MN.</w:t>
      </w:r>
    </w:p>
    <w:p w14:paraId="384F528C"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QoS flows of a DRB) is supported between the MN and SN. </w:t>
      </w:r>
    </w:p>
    <w:p w14:paraId="561E8DC3"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rsidRPr="00576E6F">
        <w:t>FFS: The QoS flow level offloading between the MN and SN, and if supported then whether lossless handover can be supported.</w:t>
      </w:r>
    </w:p>
    <w:p w14:paraId="6D3167ED"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1B6CD321" w14:textId="77777777" w:rsidR="007F60EF" w:rsidRPr="00576E6F" w:rsidRDefault="007F60EF" w:rsidP="007F60EF">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38EC5F59" w14:textId="77777777" w:rsidR="007F60EF" w:rsidRDefault="007F60EF" w:rsidP="007F60EF">
      <w:pPr>
        <w:pStyle w:val="Doc-text2"/>
        <w:pBdr>
          <w:top w:val="single" w:sz="4" w:space="1" w:color="auto"/>
          <w:left w:val="single" w:sz="4" w:space="4" w:color="auto"/>
          <w:bottom w:val="single" w:sz="4" w:space="1" w:color="auto"/>
          <w:right w:val="single" w:sz="4" w:space="4" w:color="auto"/>
        </w:pBdr>
      </w:pPr>
      <w:r w:rsidRPr="00576E6F">
        <w:t>5: The SN is responsible for the DRB management  (e.g., setup, modify, release) of SCG/SCG-split bearers, and the QoS flow -&gt; DRB mapping at the SN</w:t>
      </w:r>
    </w:p>
    <w:p w14:paraId="5F12A250" w14:textId="77777777" w:rsidR="007F60EF" w:rsidRDefault="007F60EF" w:rsidP="007F60EF"/>
    <w:p w14:paraId="68E9ADC1" w14:textId="77777777" w:rsidR="007F60EF" w:rsidRPr="00A2052C" w:rsidRDefault="007F60EF" w:rsidP="007F60EF">
      <w:r>
        <w:t xml:space="preserve">This contribution discusses QoS handling in NR-NR-Dual Connectivity case.  </w:t>
      </w:r>
    </w:p>
    <w:p w14:paraId="67BBA505" w14:textId="77777777" w:rsidR="007F60EF" w:rsidRDefault="007F60EF" w:rsidP="007F60EF">
      <w:pPr>
        <w:pStyle w:val="Heading1"/>
      </w:pPr>
      <w:bookmarkStart w:id="0" w:name="_Ref178064866"/>
      <w:r w:rsidRPr="00CE0424">
        <w:t>Discussion</w:t>
      </w:r>
      <w:bookmarkEnd w:id="0"/>
    </w:p>
    <w:p w14:paraId="24B69DD7" w14:textId="77777777" w:rsidR="007F60EF" w:rsidRDefault="007F60EF" w:rsidP="007F60EF">
      <w:r>
        <w:t xml:space="preserve">Figures in </w:t>
      </w:r>
      <w:r w:rsidRPr="00903449">
        <w:t>Annex</w:t>
      </w:r>
      <w:r>
        <w:t xml:space="preserve"> section (5) are illustrating expected SDAP entity instances in split-bearer setup and a case where flow is relocated from CN. In split-bearer, it is expected that there is only one SDAP entity. When flow </w:t>
      </w:r>
      <w:r>
        <w:lastRenderedPageBreak/>
        <w:t xml:space="preserve">is relocated within a same PDU session from MN to SN or vice versa. SDAP entity in relocation node is needed to handle flow to DRB mapping. Discussion related to SDAP entity establishment can be found from [1]. </w:t>
      </w:r>
    </w:p>
    <w:p w14:paraId="0CD1FF99" w14:textId="77777777" w:rsidR="007F60EF" w:rsidRDefault="007F60EF" w:rsidP="007F60EF">
      <w:pPr>
        <w:pStyle w:val="Heading2"/>
      </w:pPr>
      <w:r>
        <w:t>Relocation of Flow and DRB</w:t>
      </w:r>
    </w:p>
    <w:p w14:paraId="6F4756CA" w14:textId="77777777" w:rsidR="007F60EF" w:rsidRDefault="007F60EF" w:rsidP="007F60EF">
      <w:r>
        <w:t>According to the definition of SA2, QoS flow is t</w:t>
      </w:r>
      <w:r w:rsidRPr="00A21579">
        <w:t>he finest granularity for</w:t>
      </w:r>
      <w:r>
        <w:t xml:space="preserve"> QoS forwarding treatment in</w:t>
      </w:r>
      <w:r w:rsidRPr="00A21579">
        <w:t xml:space="preserve"> 5G System</w:t>
      </w:r>
      <w:r>
        <w:t>. To be able to differentiate traffic in finest granularity level, NR-DC should support both, DRB and flow level offloading of traffic. Offloading of QoS flow may occur when MN and SN share PDU session and MN requests QoS flow relocation in CN. The SN will have separate SDAP entity from the MN and SDAP is responsible of QFI to DRB mapping. The impact on RAN in this case is minimal. Alternatively, Flow relocation occurs when DRB with only one flow is relocated from MN to SN or vice versa. This case however, is not pure flow relocation and it can be specified as a DRB relocation rather than QoS flow-level relocation.</w:t>
      </w:r>
    </w:p>
    <w:p w14:paraId="1ED964CB" w14:textId="77777777" w:rsidR="007F60EF" w:rsidRDefault="007F60EF" w:rsidP="007F60EF">
      <w:r>
        <w:t xml:space="preserve">The discussion of QoS flow level relocation is different from having DRBs split between MN and SN. There is no concept of QoS flows in PDCP when DRB is split. This results that when DRB is split between MN and SN, traffic from the flows is mixed and separated only in the receiver SDAP entity. This is not a problem because if there are multiple flows mapped into a same DRB, before splitting the DRB, gNB may establish new DRB and map flows it prefers not to split to the new DRB. Thus, introducing flow concept in DRB is not necessary. </w:t>
      </w:r>
    </w:p>
    <w:p w14:paraId="14FC7852" w14:textId="77777777" w:rsidR="007F60EF" w:rsidRDefault="007F60EF" w:rsidP="007F60EF">
      <w:pPr>
        <w:pStyle w:val="Observation"/>
      </w:pPr>
      <w:bookmarkStart w:id="1" w:name="_Toc489787550"/>
      <w:r>
        <w:t>Traffic of QoS Flows are mixed when multiple QoS Flows are mapped to split-DRB.</w:t>
      </w:r>
      <w:bookmarkEnd w:id="1"/>
      <w:r>
        <w:t xml:space="preserve"> </w:t>
      </w:r>
    </w:p>
    <w:p w14:paraId="34A09A96" w14:textId="77777777" w:rsidR="007F60EF" w:rsidRDefault="007F60EF" w:rsidP="007F60EF">
      <w:pPr>
        <w:pStyle w:val="Proposal"/>
      </w:pPr>
      <w:bookmarkStart w:id="2" w:name="_Toc488398925"/>
      <w:bookmarkStart w:id="3" w:name="_Toc488398949"/>
      <w:bookmarkStart w:id="4" w:name="_Toc488398972"/>
      <w:bookmarkStart w:id="5" w:name="_Toc488659914"/>
      <w:bookmarkStart w:id="6" w:name="_Toc489787553"/>
      <w:bookmarkStart w:id="7" w:name="_Toc490120542"/>
      <w:bookmarkStart w:id="8" w:name="_Toc494286144"/>
      <w:bookmarkStart w:id="9" w:name="_Toc494378076"/>
      <w:bookmarkStart w:id="10" w:name="_Toc494383684"/>
      <w:bookmarkStart w:id="11" w:name="_Toc503464666"/>
      <w:r>
        <w:t>MN may decide to relocate ongoing/existing QoS flows associated with one DRB to the SN. I.e. DRB-level (level 1) relocation is supported between MN and SN.</w:t>
      </w:r>
      <w:bookmarkEnd w:id="2"/>
      <w:bookmarkEnd w:id="3"/>
      <w:bookmarkEnd w:id="4"/>
      <w:bookmarkEnd w:id="5"/>
      <w:bookmarkEnd w:id="6"/>
      <w:bookmarkEnd w:id="7"/>
      <w:bookmarkEnd w:id="8"/>
      <w:bookmarkEnd w:id="9"/>
      <w:bookmarkEnd w:id="10"/>
      <w:bookmarkEnd w:id="11"/>
      <w:r>
        <w:t xml:space="preserve"> </w:t>
      </w:r>
    </w:p>
    <w:p w14:paraId="10573A32" w14:textId="77777777" w:rsidR="007F60EF" w:rsidRDefault="007F60EF" w:rsidP="007F60EF">
      <w:pPr>
        <w:pStyle w:val="Proposal"/>
      </w:pPr>
      <w:bookmarkStart w:id="12" w:name="_Toc488398926"/>
      <w:bookmarkStart w:id="13" w:name="_Toc488398950"/>
      <w:bookmarkStart w:id="14" w:name="_Toc488398973"/>
      <w:bookmarkStart w:id="15" w:name="_Toc488659915"/>
      <w:bookmarkStart w:id="16" w:name="_Toc489787554"/>
      <w:bookmarkStart w:id="17" w:name="_Toc490120543"/>
      <w:bookmarkStart w:id="18" w:name="_Toc494286145"/>
      <w:bookmarkStart w:id="19" w:name="_Toc494378077"/>
      <w:bookmarkStart w:id="20" w:name="_Toc494383685"/>
      <w:bookmarkStart w:id="21" w:name="_Toc503464667"/>
      <w:r>
        <w:t xml:space="preserve">MN may decide to relocate ongoing/existing individual QoS </w:t>
      </w:r>
      <w:r w:rsidRPr="001330FA">
        <w:rPr>
          <w:u w:val="single"/>
        </w:rPr>
        <w:t>Flow</w:t>
      </w:r>
      <w:r>
        <w:t xml:space="preserve"> to SN. I.e. Flow-level (level 2) relocation is supported between MN and SN.</w:t>
      </w:r>
      <w:bookmarkEnd w:id="12"/>
      <w:bookmarkEnd w:id="13"/>
      <w:bookmarkEnd w:id="14"/>
      <w:bookmarkEnd w:id="15"/>
      <w:bookmarkEnd w:id="16"/>
      <w:bookmarkEnd w:id="17"/>
      <w:bookmarkEnd w:id="18"/>
      <w:bookmarkEnd w:id="19"/>
      <w:bookmarkEnd w:id="20"/>
      <w:bookmarkEnd w:id="21"/>
      <w:r>
        <w:t xml:space="preserve"> </w:t>
      </w:r>
    </w:p>
    <w:p w14:paraId="7D605180" w14:textId="77777777" w:rsidR="007F60EF" w:rsidRDefault="007F60EF" w:rsidP="007F60EF">
      <w:pPr>
        <w:pStyle w:val="Proposal"/>
      </w:pPr>
      <w:bookmarkStart w:id="22" w:name="_Toc489787555"/>
      <w:bookmarkStart w:id="23" w:name="_Toc490120544"/>
      <w:bookmarkStart w:id="24" w:name="_Toc494286146"/>
      <w:bookmarkStart w:id="25" w:name="_Toc494378078"/>
      <w:bookmarkStart w:id="26" w:name="_Toc494383686"/>
      <w:bookmarkStart w:id="27" w:name="_Toc503464668"/>
      <w:r>
        <w:t>Flow level-1 and level-2 relocation may occur when PDU session is split between MN and SN and traffic is routed by CN.</w:t>
      </w:r>
      <w:bookmarkEnd w:id="22"/>
      <w:bookmarkEnd w:id="23"/>
      <w:bookmarkEnd w:id="24"/>
      <w:bookmarkEnd w:id="25"/>
      <w:bookmarkEnd w:id="26"/>
      <w:bookmarkEnd w:id="27"/>
      <w:r>
        <w:t xml:space="preserve"> </w:t>
      </w:r>
    </w:p>
    <w:p w14:paraId="73238452" w14:textId="77777777" w:rsidR="007F60EF" w:rsidRDefault="007F60EF" w:rsidP="007F60EF">
      <w:pPr>
        <w:pStyle w:val="Proposal"/>
        <w:numPr>
          <w:ilvl w:val="0"/>
          <w:numId w:val="0"/>
        </w:numPr>
      </w:pPr>
    </w:p>
    <w:p w14:paraId="3498427D" w14:textId="77777777" w:rsidR="007F60EF" w:rsidRDefault="007F60EF" w:rsidP="007F60EF">
      <w:pPr>
        <w:pStyle w:val="Heading2"/>
      </w:pPr>
      <w:r>
        <w:t xml:space="preserve">Flow to DRB mapping responsibilities between MN and SN </w:t>
      </w:r>
    </w:p>
    <w:p w14:paraId="503B8343" w14:textId="77777777" w:rsidR="007F60EF" w:rsidRDefault="007F60EF" w:rsidP="007F60EF">
      <w:r w:rsidRPr="00D4544C">
        <w:t xml:space="preserve">RAN2-98-AH agreed that the MN is responsible of whether new QoS flows </w:t>
      </w:r>
      <w:r>
        <w:t xml:space="preserve">are </w:t>
      </w:r>
      <w:r w:rsidRPr="00D4544C">
        <w:t xml:space="preserve">assigned for MN or SN. Additionally, agreement was made that SN may reject the relocation. As the SN </w:t>
      </w:r>
      <w:r>
        <w:t xml:space="preserve">may reject the relocation of new Flow or even whole DRB, the question of whether MN is able to control flow to DRB mapping in SN becomes obsolete. This is because SN is always able to reject the Flow relocation suggested by MN and therefore, MN is hardly in control of the flow to DRB mapping. Because SN may reject the relocation, it seems most reasonable that MN sends flow relocation message to SN with the associated QoS information and from this information, the SN makes decision on Flow to DRB mapping which satisfies the associated QoS information. This mechanism increases flexibility to the system while the QoS requirements associated with the flow would still be fulfilled. Not only the approach seems most reasonable from the flexibility point of view, but also the SN and MN have their own SDAP entities that are associated with the same PDU session.  </w:t>
      </w:r>
    </w:p>
    <w:p w14:paraId="1627709E" w14:textId="77777777" w:rsidR="007F60EF" w:rsidRDefault="007F60EF" w:rsidP="007F60EF">
      <w:pPr>
        <w:pStyle w:val="Proposal"/>
      </w:pPr>
      <w:bookmarkStart w:id="28" w:name="_Toc488398927"/>
      <w:bookmarkStart w:id="29" w:name="_Toc488398951"/>
      <w:bookmarkStart w:id="30" w:name="_Toc488398974"/>
      <w:bookmarkStart w:id="31" w:name="_Toc488659916"/>
      <w:bookmarkStart w:id="32" w:name="_Toc489787556"/>
      <w:bookmarkStart w:id="33" w:name="_Toc490120545"/>
      <w:bookmarkStart w:id="34" w:name="_Toc494286147"/>
      <w:bookmarkStart w:id="35" w:name="_Toc494378079"/>
      <w:bookmarkStart w:id="36" w:name="_Toc494383687"/>
      <w:bookmarkStart w:id="37" w:name="_Toc503464669"/>
      <w:r>
        <w:t>SDAP entity of SN is responsible of Flow to DRB mapping when Flow is moved from MN to SN</w:t>
      </w:r>
      <w:bookmarkEnd w:id="28"/>
      <w:bookmarkEnd w:id="29"/>
      <w:bookmarkEnd w:id="30"/>
      <w:r>
        <w:t>. SN may decide to establish new DRB, map the flow to existing DRB</w:t>
      </w:r>
      <w:bookmarkEnd w:id="31"/>
      <w:bookmarkEnd w:id="32"/>
      <w:bookmarkEnd w:id="33"/>
      <w:r>
        <w:t>.</w:t>
      </w:r>
      <w:bookmarkEnd w:id="34"/>
      <w:bookmarkEnd w:id="35"/>
      <w:bookmarkEnd w:id="36"/>
      <w:bookmarkEnd w:id="37"/>
      <w:r>
        <w:t xml:space="preserve">  </w:t>
      </w:r>
    </w:p>
    <w:p w14:paraId="0218179F" w14:textId="77777777" w:rsidR="007F60EF" w:rsidRPr="001E287C" w:rsidRDefault="007F60EF" w:rsidP="007F60EF">
      <w:pPr>
        <w:pStyle w:val="Proposal"/>
      </w:pPr>
      <w:bookmarkStart w:id="38" w:name="_Toc488398928"/>
      <w:bookmarkStart w:id="39" w:name="_Toc488398952"/>
      <w:bookmarkStart w:id="40" w:name="_Toc488398975"/>
      <w:bookmarkStart w:id="41" w:name="_Toc488659917"/>
      <w:bookmarkStart w:id="42" w:name="_Toc489787557"/>
      <w:bookmarkStart w:id="43" w:name="_Toc490120546"/>
      <w:bookmarkStart w:id="44" w:name="_Toc494286148"/>
      <w:bookmarkStart w:id="45" w:name="_Toc494378080"/>
      <w:bookmarkStart w:id="46" w:name="_Toc494383688"/>
      <w:bookmarkStart w:id="47" w:name="_Toc503464670"/>
      <w:r>
        <w:t xml:space="preserve">SDAP entity of MN is responsible of Flow to DRB mapping when Flow is moved from </w:t>
      </w:r>
      <w:bookmarkEnd w:id="38"/>
      <w:bookmarkEnd w:id="39"/>
      <w:bookmarkEnd w:id="40"/>
      <w:r>
        <w:t>SN to MN. MN may decide to establish new DRB, map the flow to existing DRB</w:t>
      </w:r>
      <w:bookmarkEnd w:id="41"/>
      <w:bookmarkEnd w:id="42"/>
      <w:bookmarkEnd w:id="43"/>
      <w:r>
        <w:t>.</w:t>
      </w:r>
      <w:bookmarkEnd w:id="44"/>
      <w:r>
        <w:t xml:space="preserve">  </w:t>
      </w:r>
      <w:bookmarkStart w:id="48" w:name="_Toc488398933"/>
      <w:bookmarkStart w:id="49" w:name="_Toc488398957"/>
      <w:bookmarkStart w:id="50" w:name="_Toc488398979"/>
      <w:bookmarkEnd w:id="48"/>
      <w:bookmarkEnd w:id="49"/>
      <w:bookmarkEnd w:id="50"/>
      <w:r w:rsidRPr="001E287C">
        <w:t>QoS Flow is split between MN and SN</w:t>
      </w:r>
      <w:bookmarkEnd w:id="45"/>
      <w:bookmarkEnd w:id="46"/>
      <w:bookmarkEnd w:id="47"/>
    </w:p>
    <w:p w14:paraId="714EE768" w14:textId="77777777" w:rsidR="007F60EF" w:rsidRPr="0096407D" w:rsidRDefault="007F60EF" w:rsidP="007F60EF">
      <w:pPr>
        <w:rPr>
          <w:color w:val="000000" w:themeColor="text1"/>
        </w:rPr>
      </w:pPr>
      <w:r w:rsidRPr="00FC6B05">
        <w:rPr>
          <w:color w:val="000000" w:themeColor="text1"/>
        </w:rPr>
        <w:t>SA2 has agreed that the finest granularity of traffic differentiation is QoS flow. However, In the case where MN and SN are sharing same PDU session and the UP traffic is forwarded via MN to SN. MN may decide to split one flow and forward all or part of the traffic to SN via Xn interface</w:t>
      </w:r>
      <w:r>
        <w:rPr>
          <w:color w:val="000000" w:themeColor="text1"/>
        </w:rPr>
        <w:t xml:space="preserve">. </w:t>
      </w:r>
      <w:r w:rsidRPr="00FC6B05">
        <w:rPr>
          <w:color w:val="000000" w:themeColor="text1"/>
        </w:rPr>
        <w:t xml:space="preserve">This allows MN to efficiently utilize its RAN resources with the cost of loading Xn interface. Splitting the Flow between MN and SN does not conflict with the SA2 agreement because for the 5CN, the MN is the node that the traffic from one flow is forwarded. When MN decides to split a flow, it informs the flow parameters to MN with same signaling as when moving flow (Flow associated parameters). In the case of Flow Split, MN informs SN about maximum bit rate associated with the split flow. </w:t>
      </w:r>
      <w:r>
        <w:rPr>
          <w:color w:val="000000" w:themeColor="text1"/>
        </w:rPr>
        <w:t xml:space="preserve">This case can be observed from the annex figure 2 and 3. </w:t>
      </w:r>
    </w:p>
    <w:p w14:paraId="7B1066E8" w14:textId="77777777" w:rsidR="007F60EF" w:rsidRPr="00E43B54" w:rsidRDefault="007F60EF" w:rsidP="007F60EF">
      <w:pPr>
        <w:pStyle w:val="Proposal"/>
        <w:rPr>
          <w:color w:val="000000" w:themeColor="text1"/>
        </w:rPr>
      </w:pPr>
      <w:bookmarkStart w:id="51" w:name="_Toc488659919"/>
      <w:bookmarkStart w:id="52" w:name="_Toc489787559"/>
      <w:bookmarkStart w:id="53" w:name="_Toc490120548"/>
      <w:bookmarkStart w:id="54" w:name="_Toc494286150"/>
      <w:bookmarkStart w:id="55" w:name="_Toc494378081"/>
      <w:bookmarkStart w:id="56" w:name="_Toc494383689"/>
      <w:bookmarkStart w:id="57" w:name="_Toc503464671"/>
      <w:r w:rsidRPr="00FC6B05">
        <w:rPr>
          <w:color w:val="000000" w:themeColor="text1"/>
        </w:rPr>
        <w:t>If MN and SN share a PDU session and bearer is split via Xn, a flow may be split from MN to SN and all or part of the traffic of one flow may be forwarded to the SN. Details of the splitting can be left for implementation.</w:t>
      </w:r>
      <w:bookmarkEnd w:id="51"/>
      <w:bookmarkEnd w:id="52"/>
      <w:bookmarkEnd w:id="53"/>
      <w:bookmarkEnd w:id="54"/>
      <w:bookmarkEnd w:id="55"/>
      <w:bookmarkEnd w:id="56"/>
      <w:bookmarkEnd w:id="57"/>
      <w:r w:rsidRPr="00FC6B05">
        <w:rPr>
          <w:color w:val="000000" w:themeColor="text1"/>
        </w:rPr>
        <w:t xml:space="preserve"> </w:t>
      </w:r>
    </w:p>
    <w:p w14:paraId="3F48D93A" w14:textId="77777777" w:rsidR="007F60EF" w:rsidRPr="00CE0424" w:rsidRDefault="007F60EF" w:rsidP="007F60EF">
      <w:pPr>
        <w:pStyle w:val="Heading1"/>
      </w:pPr>
      <w:r w:rsidRPr="00CE0424">
        <w:lastRenderedPageBreak/>
        <w:t>Conclusion</w:t>
      </w:r>
    </w:p>
    <w:p w14:paraId="68C26527" w14:textId="77777777" w:rsidR="007F60EF" w:rsidRDefault="007F60EF" w:rsidP="007F60EF">
      <w:pPr>
        <w:pStyle w:val="BodyText"/>
        <w:rPr>
          <w:noProof/>
        </w:rPr>
      </w:pPr>
      <w:bookmarkStart w:id="58" w:name="_Hlk489787570"/>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Pr="003C0C74">
        <w:rPr>
          <w:b/>
          <w:bCs/>
        </w:rPr>
        <w:fldChar w:fldCharType="begin"/>
      </w:r>
      <w:r>
        <w:rPr>
          <w:b/>
          <w:bCs/>
        </w:rPr>
        <w:instrText xml:space="preserve"> TOC \f \n \t "Observation;1" </w:instrText>
      </w:r>
      <w:r w:rsidRPr="003C0C74">
        <w:rPr>
          <w:b/>
          <w:bCs/>
        </w:rPr>
        <w:fldChar w:fldCharType="separate"/>
      </w:r>
    </w:p>
    <w:p w14:paraId="04AF7644" w14:textId="77777777" w:rsidR="007F60EF" w:rsidRDefault="007F60EF" w:rsidP="007F60E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5A58D429" w14:textId="77777777" w:rsidR="007F60EF" w:rsidRDefault="007F60EF" w:rsidP="007F60EF">
      <w:pPr>
        <w:pStyle w:val="BodyText"/>
        <w:rPr>
          <w:b/>
          <w:bCs/>
        </w:rPr>
      </w:pPr>
      <w:r w:rsidRPr="003C0C74">
        <w:rPr>
          <w:b/>
          <w:bCs/>
          <w:highlight w:val="yellow"/>
        </w:rPr>
        <w:fldChar w:fldCharType="end"/>
      </w:r>
    </w:p>
    <w:p w14:paraId="22655E51" w14:textId="77777777" w:rsidR="00E005F4" w:rsidRDefault="007F60EF" w:rsidP="007F60EF">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3C0C74">
        <w:rPr>
          <w:b/>
          <w:bCs/>
        </w:rPr>
        <w:fldChar w:fldCharType="begin"/>
      </w:r>
      <w:r>
        <w:rPr>
          <w:b/>
          <w:bCs/>
        </w:rPr>
        <w:instrText xml:space="preserve"> TOC \f \n \p " " \t "Proposal;1" </w:instrText>
      </w:r>
      <w:r w:rsidRPr="003C0C74">
        <w:rPr>
          <w:b/>
          <w:bCs/>
        </w:rPr>
        <w:fldChar w:fldCharType="separate"/>
      </w:r>
    </w:p>
    <w:p w14:paraId="25E01063" w14:textId="77777777" w:rsidR="00E005F4" w:rsidRDefault="00E005F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1FE159F8" w14:textId="77777777" w:rsidR="00E005F4" w:rsidRDefault="00E005F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02135B">
        <w:rPr>
          <w:u w:val="single"/>
        </w:rPr>
        <w:t>Flow</w:t>
      </w:r>
      <w:r>
        <w:t xml:space="preserve"> to SN. I.e. Flow-level (level 2) relocation is supported between MN and SN.</w:t>
      </w:r>
    </w:p>
    <w:p w14:paraId="234534D2" w14:textId="77777777" w:rsidR="00E005F4" w:rsidRDefault="00E005F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310818D5" w14:textId="77777777" w:rsidR="00E005F4" w:rsidRDefault="00E005F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w:t>
      </w:r>
    </w:p>
    <w:p w14:paraId="1EAD743B" w14:textId="77777777" w:rsidR="00E005F4" w:rsidRDefault="00E005F4">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QoS Flow is split between MN and SN</w:t>
      </w:r>
    </w:p>
    <w:p w14:paraId="7F50AE88" w14:textId="77777777" w:rsidR="00E005F4" w:rsidRDefault="00E005F4">
      <w:pPr>
        <w:pStyle w:val="TOC1"/>
        <w:rPr>
          <w:rFonts w:asciiTheme="minorHAnsi" w:eastAsiaTheme="minorEastAsia" w:hAnsiTheme="minorHAnsi" w:cstheme="minorBidi"/>
          <w:b w:val="0"/>
          <w:sz w:val="22"/>
          <w:lang w:eastAsia="en-US"/>
        </w:rPr>
      </w:pPr>
      <w:r w:rsidRPr="0002135B">
        <w:rPr>
          <w:color w:val="000000" w:themeColor="text1"/>
        </w:rPr>
        <w:t>Proposal 6</w:t>
      </w:r>
      <w:r>
        <w:rPr>
          <w:rFonts w:asciiTheme="minorHAnsi" w:eastAsiaTheme="minorEastAsia" w:hAnsiTheme="minorHAnsi" w:cstheme="minorBidi"/>
          <w:b w:val="0"/>
          <w:sz w:val="22"/>
          <w:lang w:eastAsia="en-US"/>
        </w:rPr>
        <w:tab/>
      </w:r>
      <w:r w:rsidRPr="0002135B">
        <w:rPr>
          <w:color w:val="000000" w:themeColor="text1"/>
        </w:rPr>
        <w:t>If MN and SN share a PDU session and bearer is split via Xn, a flow may be split from MN to SN and all or part of the traffic of one flow may be forwarded to the SN. Details of the splitting can be left for implementation.</w:t>
      </w:r>
    </w:p>
    <w:p w14:paraId="6B55F69D" w14:textId="77777777" w:rsidR="007F60EF" w:rsidRPr="003C0C74" w:rsidRDefault="007F60EF" w:rsidP="007F60EF">
      <w:pPr>
        <w:rPr>
          <w:b/>
          <w:bCs/>
        </w:rPr>
      </w:pPr>
      <w:r w:rsidRPr="003C0C74">
        <w:rPr>
          <w:b/>
          <w:bCs/>
          <w:highlight w:val="yellow"/>
        </w:rPr>
        <w:fldChar w:fldCharType="end"/>
      </w:r>
      <w:bookmarkEnd w:id="58"/>
    </w:p>
    <w:p w14:paraId="5BE2C7B7" w14:textId="77777777" w:rsidR="007F60EF" w:rsidRPr="00CE0424" w:rsidRDefault="007F60EF" w:rsidP="007F60EF">
      <w:pPr>
        <w:pStyle w:val="Heading1"/>
      </w:pPr>
      <w:bookmarkStart w:id="59" w:name="_In-sequence_SDU_delivery"/>
      <w:bookmarkEnd w:id="59"/>
      <w:r w:rsidRPr="00CE0424">
        <w:t>References</w:t>
      </w:r>
      <w:bookmarkStart w:id="60" w:name="_GoBack"/>
      <w:bookmarkEnd w:id="60"/>
    </w:p>
    <w:p w14:paraId="261499DD" w14:textId="77777777" w:rsidR="007F60EF" w:rsidRPr="00273E2A" w:rsidRDefault="007F60EF" w:rsidP="007F60EF">
      <w:pPr>
        <w:pStyle w:val="Reference"/>
      </w:pPr>
      <w:bookmarkStart w:id="61" w:name="_Ref174151459"/>
      <w:bookmarkStart w:id="62" w:name="_Ref189809556"/>
      <w:r w:rsidRPr="00E34765">
        <w:t>R2-1711236</w:t>
      </w:r>
      <w:r w:rsidRPr="00273E2A" w:rsidDel="007237DD">
        <w:t>.</w:t>
      </w:r>
      <w:r w:rsidRPr="007237DD">
        <w:t xml:space="preserve"> </w:t>
      </w:r>
      <w:r w:rsidRPr="00273E2A">
        <w:t>SDAP entity establishment</w:t>
      </w:r>
      <w:r w:rsidRPr="007237DD">
        <w:t xml:space="preserve">. Ericsson.  </w:t>
      </w:r>
      <w:r w:rsidRPr="00F061C1">
        <w:t>Prague, Czech Republic, 9th – 13th October 2017</w:t>
      </w:r>
    </w:p>
    <w:bookmarkEnd w:id="61"/>
    <w:bookmarkEnd w:id="62"/>
    <w:p w14:paraId="7F5F79B7" w14:textId="77777777" w:rsidR="007F60EF" w:rsidRPr="00CE0424" w:rsidRDefault="007F60EF" w:rsidP="007F60EF">
      <w:pPr>
        <w:pStyle w:val="BodyText"/>
      </w:pPr>
    </w:p>
    <w:p w14:paraId="0CCD57CC" w14:textId="77777777" w:rsidR="007F60EF" w:rsidRDefault="007F60EF" w:rsidP="007F60EF">
      <w:pPr>
        <w:pStyle w:val="Heading1"/>
      </w:pPr>
      <w:r>
        <w:lastRenderedPageBreak/>
        <w:t>Annex</w:t>
      </w:r>
    </w:p>
    <w:p w14:paraId="3CADD964" w14:textId="77777777" w:rsidR="007F60EF" w:rsidRDefault="009A2049" w:rsidP="007F60EF">
      <w:pPr>
        <w:keepNext/>
        <w:jc w:val="center"/>
      </w:pPr>
      <w:r>
        <w:rPr>
          <w:noProof/>
        </w:rPr>
        <w:object w:dxaOrig="6121" w:dyaOrig="8137" w14:anchorId="5F008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85pt;height:405.45pt;mso-width-percent:0;mso-height-percent:0;mso-width-percent:0;mso-height-percent:0" o:ole="">
            <v:imagedata r:id="rId14" o:title=""/>
          </v:shape>
          <o:OLEObject Type="Embed" ProgID="Visio.Drawing.15" ShapeID="_x0000_i1025" DrawAspect="Content" ObjectID="_1577206513" r:id="rId15"/>
        </w:object>
      </w:r>
    </w:p>
    <w:p w14:paraId="373A8072" w14:textId="77777777" w:rsidR="007F60EF" w:rsidRDefault="007F60EF" w:rsidP="007F60EF">
      <w:pPr>
        <w:keepNext/>
        <w:jc w:val="center"/>
      </w:pPr>
    </w:p>
    <w:p w14:paraId="5A5E6357" w14:textId="77777777" w:rsidR="007F60EF" w:rsidRDefault="007F60EF" w:rsidP="007F60EF">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MgNB requests relocation of a flow. SN handles flow to DRB mapping. </w:t>
      </w:r>
    </w:p>
    <w:p w14:paraId="7215D6D8" w14:textId="77777777" w:rsidR="007F60EF" w:rsidRDefault="009A2049" w:rsidP="007F60EF">
      <w:pPr>
        <w:pStyle w:val="Caption"/>
      </w:pPr>
      <w:r>
        <w:rPr>
          <w:noProof/>
        </w:rPr>
        <w:object w:dxaOrig="5724" w:dyaOrig="8256" w14:anchorId="66EAFD70">
          <v:shape id="_x0000_i1026" type="#_x0000_t75" alt="" style="width:285.45pt;height:412.3pt;mso-width-percent:0;mso-height-percent:0;mso-width-percent:0;mso-height-percent:0" o:ole="">
            <v:imagedata r:id="rId16" o:title=""/>
          </v:shape>
          <o:OLEObject Type="Embed" ProgID="Visio.Drawing.15" ShapeID="_x0000_i1026" DrawAspect="Content" ObjectID="_1577206514" r:id="rId17"/>
        </w:object>
      </w:r>
    </w:p>
    <w:p w14:paraId="6D006042" w14:textId="77777777" w:rsidR="007F60EF" w:rsidRDefault="007F60EF" w:rsidP="007F60EF">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4279C022" w14:textId="77777777" w:rsidR="007F60EF" w:rsidRDefault="009A2049" w:rsidP="007F60EF">
      <w:pPr>
        <w:pStyle w:val="Caption"/>
      </w:pPr>
      <w:r>
        <w:rPr>
          <w:noProof/>
        </w:rPr>
        <w:object w:dxaOrig="7116" w:dyaOrig="7536" w14:anchorId="1A7DF5E3">
          <v:shape id="_x0000_i1027" type="#_x0000_t75" alt="" style="width:355.3pt;height:375.85pt;mso-width-percent:0;mso-height-percent:0;mso-width-percent:0;mso-height-percent:0" o:ole="">
            <v:imagedata r:id="rId18" o:title=""/>
          </v:shape>
          <o:OLEObject Type="Embed" ProgID="Visio.Drawing.15" ShapeID="_x0000_i1027" DrawAspect="Content" ObjectID="_1577206515" r:id="rId19"/>
        </w:object>
      </w:r>
    </w:p>
    <w:p w14:paraId="7F8FCD6D" w14:textId="77777777" w:rsidR="007F60EF" w:rsidRPr="00E77775" w:rsidRDefault="007F60EF" w:rsidP="007F60EF">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4AC8D47F" w14:textId="77777777" w:rsidR="007F60EF" w:rsidRPr="00CE0424" w:rsidRDefault="007F60EF" w:rsidP="007F60EF"/>
    <w:p w14:paraId="158CD665" w14:textId="77777777" w:rsidR="003A7EF3" w:rsidRPr="00CE0424" w:rsidRDefault="003A7EF3" w:rsidP="00CE0424">
      <w:pPr>
        <w:pStyle w:val="BodyText"/>
      </w:pPr>
    </w:p>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66FDB" w14:textId="77777777" w:rsidR="00592733" w:rsidRDefault="00592733">
      <w:r>
        <w:separator/>
      </w:r>
    </w:p>
  </w:endnote>
  <w:endnote w:type="continuationSeparator" w:id="0">
    <w:p w14:paraId="4C2DEC90" w14:textId="77777777" w:rsidR="00592733" w:rsidRDefault="0059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F2FD5" w14:textId="6B3DF96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05F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05F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ACF4E" w14:textId="77777777" w:rsidR="00592733" w:rsidRDefault="00592733">
      <w:r>
        <w:separator/>
      </w:r>
    </w:p>
  </w:footnote>
  <w:footnote w:type="continuationSeparator" w:id="0">
    <w:p w14:paraId="476F9D68" w14:textId="77777777" w:rsidR="00592733" w:rsidRDefault="0059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C66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51E0"/>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2733"/>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0E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3467"/>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049"/>
    <w:rsid w:val="009A462D"/>
    <w:rsid w:val="009A5CBA"/>
    <w:rsid w:val="009B1F30"/>
    <w:rsid w:val="009B3AC2"/>
    <w:rsid w:val="009B4DF4"/>
    <w:rsid w:val="009B564E"/>
    <w:rsid w:val="009B7E87"/>
    <w:rsid w:val="009C403E"/>
    <w:rsid w:val="009D4FF0"/>
    <w:rsid w:val="009D703C"/>
    <w:rsid w:val="009D718F"/>
    <w:rsid w:val="009D7E80"/>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165"/>
    <w:rsid w:val="00DA305E"/>
    <w:rsid w:val="00DA5417"/>
    <w:rsid w:val="00DA56E8"/>
    <w:rsid w:val="00DB0A9F"/>
    <w:rsid w:val="00DB377D"/>
    <w:rsid w:val="00DC2D36"/>
    <w:rsid w:val="00DC53EF"/>
    <w:rsid w:val="00DE5608"/>
    <w:rsid w:val="00DE58D0"/>
    <w:rsid w:val="00DE654F"/>
    <w:rsid w:val="00DF0B6E"/>
    <w:rsid w:val="00DF15E0"/>
    <w:rsid w:val="00DF37A0"/>
    <w:rsid w:val="00E005F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B54"/>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64D9116"/>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5F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005F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005F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005F4"/>
    <w:pPr>
      <w:numPr>
        <w:ilvl w:val="2"/>
      </w:numPr>
      <w:spacing w:before="120"/>
      <w:outlineLvl w:val="2"/>
    </w:pPr>
    <w:rPr>
      <w:sz w:val="28"/>
      <w:szCs w:val="28"/>
    </w:rPr>
  </w:style>
  <w:style w:type="paragraph" w:styleId="Heading4">
    <w:name w:val="heading 4"/>
    <w:basedOn w:val="Heading3"/>
    <w:next w:val="Normal"/>
    <w:qFormat/>
    <w:rsid w:val="00E005F4"/>
    <w:pPr>
      <w:numPr>
        <w:ilvl w:val="3"/>
      </w:numPr>
      <w:outlineLvl w:val="3"/>
    </w:pPr>
    <w:rPr>
      <w:sz w:val="24"/>
      <w:szCs w:val="24"/>
    </w:rPr>
  </w:style>
  <w:style w:type="paragraph" w:styleId="Heading5">
    <w:name w:val="heading 5"/>
    <w:basedOn w:val="Heading4"/>
    <w:next w:val="Normal"/>
    <w:qFormat/>
    <w:rsid w:val="00E005F4"/>
    <w:pPr>
      <w:numPr>
        <w:ilvl w:val="4"/>
      </w:numPr>
      <w:outlineLvl w:val="4"/>
    </w:pPr>
    <w:rPr>
      <w:sz w:val="22"/>
      <w:szCs w:val="22"/>
    </w:rPr>
  </w:style>
  <w:style w:type="paragraph" w:styleId="Heading6">
    <w:name w:val="heading 6"/>
    <w:basedOn w:val="Normal"/>
    <w:next w:val="Normal"/>
    <w:qFormat/>
    <w:rsid w:val="00E005F4"/>
    <w:pPr>
      <w:keepNext/>
      <w:keepLines/>
      <w:numPr>
        <w:ilvl w:val="5"/>
        <w:numId w:val="1"/>
      </w:numPr>
      <w:spacing w:before="120"/>
      <w:outlineLvl w:val="5"/>
    </w:pPr>
    <w:rPr>
      <w:rFonts w:cs="Arial"/>
    </w:rPr>
  </w:style>
  <w:style w:type="paragraph" w:styleId="Heading7">
    <w:name w:val="heading 7"/>
    <w:basedOn w:val="Normal"/>
    <w:next w:val="Normal"/>
    <w:qFormat/>
    <w:rsid w:val="00E005F4"/>
    <w:pPr>
      <w:keepNext/>
      <w:keepLines/>
      <w:numPr>
        <w:ilvl w:val="6"/>
        <w:numId w:val="1"/>
      </w:numPr>
      <w:spacing w:before="120"/>
      <w:outlineLvl w:val="6"/>
    </w:pPr>
    <w:rPr>
      <w:rFonts w:cs="Arial"/>
    </w:rPr>
  </w:style>
  <w:style w:type="paragraph" w:styleId="Heading8">
    <w:name w:val="heading 8"/>
    <w:basedOn w:val="Heading7"/>
    <w:next w:val="Normal"/>
    <w:qFormat/>
    <w:rsid w:val="00E005F4"/>
    <w:pPr>
      <w:numPr>
        <w:ilvl w:val="7"/>
      </w:numPr>
      <w:outlineLvl w:val="7"/>
    </w:pPr>
  </w:style>
  <w:style w:type="paragraph" w:styleId="Heading9">
    <w:name w:val="heading 9"/>
    <w:basedOn w:val="Heading8"/>
    <w:next w:val="Normal"/>
    <w:qFormat/>
    <w:rsid w:val="00E005F4"/>
    <w:pPr>
      <w:numPr>
        <w:ilvl w:val="8"/>
      </w:numPr>
      <w:outlineLvl w:val="8"/>
    </w:pPr>
  </w:style>
  <w:style w:type="character" w:default="1" w:styleId="DefaultParagraphFont">
    <w:name w:val="Default Paragraph Font"/>
    <w:uiPriority w:val="1"/>
    <w:semiHidden/>
    <w:unhideWhenUsed/>
    <w:rsid w:val="00E005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5F4"/>
  </w:style>
  <w:style w:type="paragraph" w:styleId="TOC8">
    <w:name w:val="toc 8"/>
    <w:basedOn w:val="TOC1"/>
    <w:semiHidden/>
    <w:rsid w:val="00E005F4"/>
    <w:pPr>
      <w:spacing w:before="180"/>
      <w:ind w:left="2693" w:hanging="2693"/>
    </w:pPr>
    <w:rPr>
      <w:b w:val="0"/>
      <w:bCs/>
    </w:rPr>
  </w:style>
  <w:style w:type="paragraph" w:styleId="TOC1">
    <w:name w:val="toc 1"/>
    <w:aliases w:val="Observation TOC2"/>
    <w:uiPriority w:val="39"/>
    <w:rsid w:val="00E005F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005F4"/>
    <w:pPr>
      <w:keepNext/>
      <w:keepLines/>
      <w:spacing w:before="180"/>
      <w:jc w:val="center"/>
    </w:pPr>
  </w:style>
  <w:style w:type="paragraph" w:styleId="Caption">
    <w:name w:val="caption"/>
    <w:basedOn w:val="Normal"/>
    <w:next w:val="Normal"/>
    <w:qFormat/>
    <w:rsid w:val="00E005F4"/>
    <w:pPr>
      <w:spacing w:after="240"/>
      <w:jc w:val="center"/>
    </w:pPr>
    <w:rPr>
      <w:b/>
      <w:bCs/>
    </w:rPr>
  </w:style>
  <w:style w:type="paragraph" w:styleId="TOC5">
    <w:name w:val="toc 5"/>
    <w:aliases w:val="Observation TOC"/>
    <w:basedOn w:val="TOC4"/>
    <w:semiHidden/>
    <w:rsid w:val="00E005F4"/>
    <w:pPr>
      <w:tabs>
        <w:tab w:val="right" w:pos="1701"/>
      </w:tabs>
      <w:ind w:left="1701" w:hanging="1701"/>
    </w:pPr>
  </w:style>
  <w:style w:type="paragraph" w:styleId="TOC4">
    <w:name w:val="toc 4"/>
    <w:basedOn w:val="TOC3"/>
    <w:semiHidden/>
    <w:rsid w:val="00E005F4"/>
    <w:pPr>
      <w:ind w:left="1418" w:hanging="1418"/>
    </w:pPr>
  </w:style>
  <w:style w:type="paragraph" w:styleId="TOC3">
    <w:name w:val="toc 3"/>
    <w:basedOn w:val="TOC2"/>
    <w:semiHidden/>
    <w:rsid w:val="00E005F4"/>
    <w:pPr>
      <w:ind w:left="1134" w:hanging="1134"/>
    </w:pPr>
  </w:style>
  <w:style w:type="paragraph" w:styleId="TOC2">
    <w:name w:val="toc 2"/>
    <w:basedOn w:val="TOC1"/>
    <w:semiHidden/>
    <w:rsid w:val="00E005F4"/>
    <w:pPr>
      <w:keepNext w:val="0"/>
      <w:spacing w:before="0"/>
      <w:ind w:left="851" w:hanging="851"/>
    </w:pPr>
    <w:rPr>
      <w:szCs w:val="20"/>
    </w:rPr>
  </w:style>
  <w:style w:type="paragraph" w:styleId="Index2">
    <w:name w:val="index 2"/>
    <w:basedOn w:val="Index1"/>
    <w:semiHidden/>
    <w:rsid w:val="00E005F4"/>
    <w:pPr>
      <w:ind w:left="284"/>
    </w:pPr>
  </w:style>
  <w:style w:type="paragraph" w:styleId="Index1">
    <w:name w:val="index 1"/>
    <w:basedOn w:val="Normal"/>
    <w:semiHidden/>
    <w:rsid w:val="00E005F4"/>
    <w:pPr>
      <w:keepLines/>
      <w:spacing w:after="0"/>
    </w:pPr>
  </w:style>
  <w:style w:type="paragraph" w:styleId="DocumentMap">
    <w:name w:val="Document Map"/>
    <w:basedOn w:val="Normal"/>
    <w:semiHidden/>
    <w:rsid w:val="00E005F4"/>
    <w:pPr>
      <w:shd w:val="clear" w:color="auto" w:fill="000080"/>
    </w:pPr>
    <w:rPr>
      <w:rFonts w:ascii="Tahoma" w:hAnsi="Tahoma" w:cs="Tahoma"/>
    </w:rPr>
  </w:style>
  <w:style w:type="paragraph" w:styleId="ListNumber2">
    <w:name w:val="List Number 2"/>
    <w:basedOn w:val="ListNumber"/>
    <w:rsid w:val="00E005F4"/>
    <w:pPr>
      <w:ind w:left="851"/>
    </w:pPr>
  </w:style>
  <w:style w:type="paragraph" w:styleId="ListNumber">
    <w:name w:val="List Number"/>
    <w:basedOn w:val="List"/>
    <w:rsid w:val="00E005F4"/>
  </w:style>
  <w:style w:type="paragraph" w:styleId="List">
    <w:name w:val="List"/>
    <w:basedOn w:val="Normal"/>
    <w:rsid w:val="00E005F4"/>
    <w:pPr>
      <w:ind w:left="568" w:hanging="284"/>
    </w:pPr>
  </w:style>
  <w:style w:type="paragraph" w:styleId="Header">
    <w:name w:val="header"/>
    <w:rsid w:val="00E005F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005F4"/>
    <w:rPr>
      <w:b/>
      <w:bCs/>
      <w:position w:val="6"/>
      <w:sz w:val="16"/>
      <w:szCs w:val="16"/>
    </w:rPr>
  </w:style>
  <w:style w:type="paragraph" w:styleId="FootnoteText">
    <w:name w:val="footnote text"/>
    <w:basedOn w:val="Normal"/>
    <w:semiHidden/>
    <w:rsid w:val="00E005F4"/>
    <w:pPr>
      <w:keepLines/>
      <w:spacing w:after="0"/>
      <w:ind w:left="454" w:hanging="454"/>
    </w:pPr>
    <w:rPr>
      <w:sz w:val="16"/>
      <w:szCs w:val="16"/>
    </w:rPr>
  </w:style>
  <w:style w:type="paragraph" w:customStyle="1" w:styleId="3GPPHeader">
    <w:name w:val="3GPP_Header"/>
    <w:basedOn w:val="Normal"/>
    <w:rsid w:val="00E005F4"/>
    <w:pPr>
      <w:tabs>
        <w:tab w:val="left" w:pos="1701"/>
        <w:tab w:val="right" w:pos="9639"/>
      </w:tabs>
      <w:spacing w:after="240"/>
    </w:pPr>
    <w:rPr>
      <w:b/>
      <w:sz w:val="24"/>
    </w:rPr>
  </w:style>
  <w:style w:type="paragraph" w:styleId="TOC9">
    <w:name w:val="toc 9"/>
    <w:basedOn w:val="TOC8"/>
    <w:semiHidden/>
    <w:rsid w:val="00E005F4"/>
    <w:pPr>
      <w:ind w:left="1418" w:hanging="1418"/>
    </w:pPr>
  </w:style>
  <w:style w:type="paragraph" w:styleId="TOC6">
    <w:name w:val="toc 6"/>
    <w:basedOn w:val="TOC5"/>
    <w:next w:val="Normal"/>
    <w:semiHidden/>
    <w:rsid w:val="00E005F4"/>
    <w:pPr>
      <w:ind w:left="1985" w:hanging="1985"/>
    </w:pPr>
  </w:style>
  <w:style w:type="paragraph" w:styleId="TOC7">
    <w:name w:val="toc 7"/>
    <w:basedOn w:val="TOC6"/>
    <w:next w:val="Normal"/>
    <w:semiHidden/>
    <w:rsid w:val="00E005F4"/>
    <w:pPr>
      <w:ind w:left="2268" w:hanging="2268"/>
    </w:pPr>
  </w:style>
  <w:style w:type="paragraph" w:styleId="ListBullet2">
    <w:name w:val="List Bullet 2"/>
    <w:basedOn w:val="ListBullet"/>
    <w:rsid w:val="00E005F4"/>
    <w:pPr>
      <w:numPr>
        <w:numId w:val="6"/>
      </w:numPr>
    </w:pPr>
  </w:style>
  <w:style w:type="paragraph" w:styleId="ListBullet">
    <w:name w:val="List Bullet"/>
    <w:basedOn w:val="BodyText"/>
    <w:rsid w:val="00E005F4"/>
    <w:pPr>
      <w:numPr>
        <w:numId w:val="5"/>
      </w:numPr>
    </w:pPr>
  </w:style>
  <w:style w:type="paragraph" w:styleId="ListBullet3">
    <w:name w:val="List Bullet 3"/>
    <w:basedOn w:val="ListBullet2"/>
    <w:rsid w:val="00E005F4"/>
    <w:pPr>
      <w:numPr>
        <w:numId w:val="7"/>
      </w:numPr>
    </w:pPr>
  </w:style>
  <w:style w:type="paragraph" w:customStyle="1" w:styleId="EQ">
    <w:name w:val="EQ"/>
    <w:basedOn w:val="Normal"/>
    <w:next w:val="Normal"/>
    <w:rsid w:val="00E005F4"/>
    <w:pPr>
      <w:keepLines/>
      <w:tabs>
        <w:tab w:val="center" w:pos="4536"/>
        <w:tab w:val="right" w:pos="9072"/>
      </w:tabs>
      <w:spacing w:after="180"/>
      <w:jc w:val="left"/>
    </w:pPr>
    <w:rPr>
      <w:noProof/>
      <w:lang w:eastAsia="en-US"/>
    </w:rPr>
  </w:style>
  <w:style w:type="paragraph" w:styleId="List2">
    <w:name w:val="List 2"/>
    <w:basedOn w:val="List"/>
    <w:rsid w:val="00E005F4"/>
    <w:pPr>
      <w:ind w:left="851"/>
    </w:pPr>
  </w:style>
  <w:style w:type="paragraph" w:styleId="List3">
    <w:name w:val="List 3"/>
    <w:basedOn w:val="List2"/>
    <w:rsid w:val="00E005F4"/>
    <w:pPr>
      <w:ind w:left="1135"/>
    </w:pPr>
  </w:style>
  <w:style w:type="paragraph" w:styleId="List4">
    <w:name w:val="List 4"/>
    <w:basedOn w:val="List3"/>
    <w:rsid w:val="00E005F4"/>
    <w:pPr>
      <w:ind w:left="1418"/>
    </w:pPr>
  </w:style>
  <w:style w:type="paragraph" w:styleId="List5">
    <w:name w:val="List 5"/>
    <w:basedOn w:val="List4"/>
    <w:rsid w:val="00E005F4"/>
    <w:pPr>
      <w:ind w:left="1702"/>
    </w:pPr>
  </w:style>
  <w:style w:type="paragraph" w:customStyle="1" w:styleId="EditorsNote">
    <w:name w:val="Editor's Note"/>
    <w:basedOn w:val="Normal"/>
    <w:rsid w:val="00E005F4"/>
    <w:pPr>
      <w:keepLines/>
      <w:spacing w:after="180"/>
      <w:ind w:left="1135" w:hanging="851"/>
      <w:jc w:val="left"/>
    </w:pPr>
    <w:rPr>
      <w:color w:val="FF0000"/>
      <w:lang w:eastAsia="en-US"/>
    </w:rPr>
  </w:style>
  <w:style w:type="paragraph" w:styleId="ListBullet4">
    <w:name w:val="List Bullet 4"/>
    <w:basedOn w:val="ListBullet3"/>
    <w:rsid w:val="00E005F4"/>
    <w:pPr>
      <w:numPr>
        <w:numId w:val="8"/>
      </w:numPr>
    </w:pPr>
  </w:style>
  <w:style w:type="paragraph" w:styleId="ListBullet5">
    <w:name w:val="List Bullet 5"/>
    <w:basedOn w:val="ListBullet4"/>
    <w:rsid w:val="00E005F4"/>
    <w:pPr>
      <w:numPr>
        <w:numId w:val="4"/>
      </w:numPr>
    </w:pPr>
  </w:style>
  <w:style w:type="paragraph" w:styleId="Footer">
    <w:name w:val="footer"/>
    <w:basedOn w:val="Header"/>
    <w:semiHidden/>
    <w:rsid w:val="00E005F4"/>
    <w:pPr>
      <w:jc w:val="center"/>
    </w:pPr>
    <w:rPr>
      <w:i/>
      <w:iCs/>
    </w:rPr>
  </w:style>
  <w:style w:type="paragraph" w:customStyle="1" w:styleId="Reference">
    <w:name w:val="Reference"/>
    <w:basedOn w:val="Normal"/>
    <w:rsid w:val="00E005F4"/>
    <w:pPr>
      <w:numPr>
        <w:numId w:val="2"/>
      </w:numPr>
    </w:pPr>
  </w:style>
  <w:style w:type="paragraph" w:styleId="BalloonText">
    <w:name w:val="Balloon Text"/>
    <w:basedOn w:val="Normal"/>
    <w:semiHidden/>
    <w:rsid w:val="00E005F4"/>
    <w:rPr>
      <w:rFonts w:ascii="Tahoma" w:hAnsi="Tahoma" w:cs="Tahoma"/>
      <w:sz w:val="16"/>
      <w:szCs w:val="16"/>
    </w:rPr>
  </w:style>
  <w:style w:type="character" w:styleId="PageNumber">
    <w:name w:val="page number"/>
    <w:basedOn w:val="DefaultParagraphFont"/>
    <w:semiHidden/>
    <w:rsid w:val="00E005F4"/>
  </w:style>
  <w:style w:type="paragraph" w:styleId="BodyText">
    <w:name w:val="Body Text"/>
    <w:basedOn w:val="Normal"/>
    <w:link w:val="BodyTextChar"/>
    <w:rsid w:val="00E005F4"/>
  </w:style>
  <w:style w:type="character" w:styleId="Hyperlink">
    <w:name w:val="Hyperlink"/>
    <w:uiPriority w:val="99"/>
    <w:rsid w:val="00E005F4"/>
    <w:rPr>
      <w:color w:val="0000FF"/>
      <w:u w:val="single"/>
      <w:lang w:val="en-GB"/>
    </w:rPr>
  </w:style>
  <w:style w:type="character" w:styleId="FollowedHyperlink">
    <w:name w:val="FollowedHyperlink"/>
    <w:semiHidden/>
    <w:rsid w:val="00E005F4"/>
    <w:rPr>
      <w:color w:val="FF0000"/>
      <w:u w:val="single"/>
    </w:rPr>
  </w:style>
  <w:style w:type="character" w:styleId="CommentReference">
    <w:name w:val="annotation reference"/>
    <w:semiHidden/>
    <w:rsid w:val="00E005F4"/>
    <w:rPr>
      <w:sz w:val="16"/>
      <w:szCs w:val="16"/>
    </w:rPr>
  </w:style>
  <w:style w:type="paragraph" w:styleId="CommentText">
    <w:name w:val="annotation text"/>
    <w:basedOn w:val="Normal"/>
    <w:semiHidden/>
    <w:rsid w:val="00E005F4"/>
  </w:style>
  <w:style w:type="paragraph" w:styleId="CommentSubject">
    <w:name w:val="annotation subject"/>
    <w:basedOn w:val="CommentText"/>
    <w:next w:val="CommentText"/>
    <w:semiHidden/>
    <w:rsid w:val="00E005F4"/>
    <w:rPr>
      <w:b/>
      <w:bCs/>
    </w:rPr>
  </w:style>
  <w:style w:type="character" w:customStyle="1" w:styleId="Heading1Char">
    <w:name w:val="Heading 1 Char"/>
    <w:link w:val="Heading1"/>
    <w:rsid w:val="00E005F4"/>
    <w:rPr>
      <w:rFonts w:ascii="Arial" w:hAnsi="Arial" w:cs="Arial"/>
      <w:sz w:val="36"/>
      <w:szCs w:val="36"/>
      <w:lang w:val="en-GB" w:eastAsia="zh-CN"/>
    </w:rPr>
  </w:style>
  <w:style w:type="paragraph" w:customStyle="1" w:styleId="B1">
    <w:name w:val="B1"/>
    <w:basedOn w:val="List"/>
    <w:rsid w:val="00E005F4"/>
    <w:pPr>
      <w:spacing w:after="180"/>
      <w:jc w:val="left"/>
    </w:pPr>
    <w:rPr>
      <w:lang w:eastAsia="en-US"/>
    </w:rPr>
  </w:style>
  <w:style w:type="paragraph" w:customStyle="1" w:styleId="B2">
    <w:name w:val="B2"/>
    <w:basedOn w:val="List2"/>
    <w:rsid w:val="00E005F4"/>
    <w:pPr>
      <w:spacing w:after="180"/>
      <w:jc w:val="left"/>
    </w:pPr>
    <w:rPr>
      <w:lang w:eastAsia="en-US"/>
    </w:rPr>
  </w:style>
  <w:style w:type="paragraph" w:customStyle="1" w:styleId="B3">
    <w:name w:val="B3"/>
    <w:basedOn w:val="List3"/>
    <w:rsid w:val="00E005F4"/>
    <w:pPr>
      <w:spacing w:after="180"/>
      <w:jc w:val="left"/>
    </w:pPr>
    <w:rPr>
      <w:lang w:eastAsia="en-US"/>
    </w:rPr>
  </w:style>
  <w:style w:type="paragraph" w:customStyle="1" w:styleId="B4">
    <w:name w:val="B4"/>
    <w:basedOn w:val="List4"/>
    <w:rsid w:val="00E005F4"/>
    <w:pPr>
      <w:spacing w:after="180"/>
      <w:jc w:val="left"/>
    </w:pPr>
    <w:rPr>
      <w:lang w:eastAsia="en-US"/>
    </w:rPr>
  </w:style>
  <w:style w:type="paragraph" w:customStyle="1" w:styleId="Proposal">
    <w:name w:val="Proposal"/>
    <w:basedOn w:val="Normal"/>
    <w:rsid w:val="00E005F4"/>
    <w:pPr>
      <w:numPr>
        <w:numId w:val="3"/>
      </w:numPr>
      <w:tabs>
        <w:tab w:val="clear" w:pos="1304"/>
        <w:tab w:val="left" w:pos="1701"/>
      </w:tabs>
      <w:ind w:left="1701" w:hanging="1701"/>
    </w:pPr>
    <w:rPr>
      <w:b/>
      <w:bCs/>
    </w:rPr>
  </w:style>
  <w:style w:type="character" w:customStyle="1" w:styleId="BodyTextChar">
    <w:name w:val="Body Text Char"/>
    <w:link w:val="BodyText"/>
    <w:rsid w:val="00E005F4"/>
    <w:rPr>
      <w:rFonts w:ascii="Arial" w:hAnsi="Arial"/>
      <w:lang w:val="en-GB" w:eastAsia="zh-CN"/>
    </w:rPr>
  </w:style>
  <w:style w:type="paragraph" w:customStyle="1" w:styleId="B5">
    <w:name w:val="B5"/>
    <w:basedOn w:val="List5"/>
    <w:rsid w:val="00E005F4"/>
    <w:pPr>
      <w:spacing w:after="180"/>
      <w:jc w:val="left"/>
    </w:pPr>
    <w:rPr>
      <w:lang w:eastAsia="en-US"/>
    </w:rPr>
  </w:style>
  <w:style w:type="paragraph" w:customStyle="1" w:styleId="EX">
    <w:name w:val="EX"/>
    <w:basedOn w:val="Normal"/>
    <w:rsid w:val="00E005F4"/>
    <w:pPr>
      <w:keepLines/>
      <w:spacing w:after="180"/>
      <w:ind w:left="1702" w:hanging="1418"/>
      <w:jc w:val="left"/>
    </w:pPr>
    <w:rPr>
      <w:lang w:eastAsia="en-US"/>
    </w:rPr>
  </w:style>
  <w:style w:type="paragraph" w:customStyle="1" w:styleId="EW">
    <w:name w:val="EW"/>
    <w:basedOn w:val="EX"/>
    <w:rsid w:val="00E005F4"/>
    <w:pPr>
      <w:spacing w:after="0"/>
    </w:pPr>
  </w:style>
  <w:style w:type="paragraph" w:customStyle="1" w:styleId="TAL">
    <w:name w:val="TAL"/>
    <w:basedOn w:val="Normal"/>
    <w:rsid w:val="00E005F4"/>
    <w:pPr>
      <w:keepNext/>
      <w:keepLines/>
      <w:spacing w:after="0"/>
      <w:jc w:val="left"/>
    </w:pPr>
    <w:rPr>
      <w:sz w:val="18"/>
      <w:lang w:eastAsia="en-US"/>
    </w:rPr>
  </w:style>
  <w:style w:type="paragraph" w:customStyle="1" w:styleId="TAC">
    <w:name w:val="TAC"/>
    <w:basedOn w:val="TAL"/>
    <w:rsid w:val="00E005F4"/>
    <w:pPr>
      <w:jc w:val="center"/>
    </w:pPr>
  </w:style>
  <w:style w:type="paragraph" w:customStyle="1" w:styleId="TAH">
    <w:name w:val="TAH"/>
    <w:basedOn w:val="TAC"/>
    <w:rsid w:val="00E005F4"/>
    <w:rPr>
      <w:b/>
    </w:rPr>
  </w:style>
  <w:style w:type="paragraph" w:customStyle="1" w:styleId="TAN">
    <w:name w:val="TAN"/>
    <w:basedOn w:val="TAL"/>
    <w:rsid w:val="00E005F4"/>
    <w:pPr>
      <w:ind w:left="851" w:hanging="851"/>
    </w:pPr>
  </w:style>
  <w:style w:type="paragraph" w:customStyle="1" w:styleId="TAR">
    <w:name w:val="TAR"/>
    <w:basedOn w:val="TAL"/>
    <w:rsid w:val="00E005F4"/>
    <w:pPr>
      <w:jc w:val="right"/>
    </w:pPr>
  </w:style>
  <w:style w:type="paragraph" w:customStyle="1" w:styleId="TH">
    <w:name w:val="TH"/>
    <w:basedOn w:val="Normal"/>
    <w:rsid w:val="00E005F4"/>
    <w:pPr>
      <w:keepNext/>
      <w:keepLines/>
      <w:spacing w:before="60" w:after="180"/>
      <w:jc w:val="center"/>
    </w:pPr>
    <w:rPr>
      <w:b/>
      <w:lang w:eastAsia="en-US"/>
    </w:rPr>
  </w:style>
  <w:style w:type="paragraph" w:customStyle="1" w:styleId="TF">
    <w:name w:val="TF"/>
    <w:basedOn w:val="TH"/>
    <w:rsid w:val="00E005F4"/>
    <w:pPr>
      <w:keepNext w:val="0"/>
      <w:spacing w:before="0" w:after="240"/>
    </w:pPr>
  </w:style>
  <w:style w:type="paragraph" w:customStyle="1" w:styleId="TT">
    <w:name w:val="TT"/>
    <w:basedOn w:val="Heading1"/>
    <w:next w:val="Normal"/>
    <w:rsid w:val="00E005F4"/>
    <w:pPr>
      <w:numPr>
        <w:numId w:val="0"/>
      </w:numPr>
      <w:ind w:left="1134" w:hanging="1134"/>
      <w:outlineLvl w:val="9"/>
    </w:pPr>
    <w:rPr>
      <w:rFonts w:cs="Times New Roman"/>
      <w:szCs w:val="20"/>
      <w:lang w:eastAsia="en-US"/>
    </w:rPr>
  </w:style>
  <w:style w:type="paragraph" w:customStyle="1" w:styleId="ZA">
    <w:name w:val="ZA"/>
    <w:rsid w:val="00E005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05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005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005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005F4"/>
  </w:style>
  <w:style w:type="paragraph" w:customStyle="1" w:styleId="ZH">
    <w:name w:val="ZH"/>
    <w:rsid w:val="00E005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005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005F4"/>
    <w:pPr>
      <w:framePr w:hRule="auto" w:wrap="notBeside" w:y="852"/>
    </w:pPr>
    <w:rPr>
      <w:i w:val="0"/>
      <w:sz w:val="40"/>
    </w:rPr>
  </w:style>
  <w:style w:type="paragraph" w:customStyle="1" w:styleId="ZU">
    <w:name w:val="ZU"/>
    <w:rsid w:val="00E005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005F4"/>
    <w:pPr>
      <w:framePr w:wrap="notBeside" w:y="16161"/>
    </w:pPr>
  </w:style>
  <w:style w:type="paragraph" w:customStyle="1" w:styleId="FP">
    <w:name w:val="FP"/>
    <w:basedOn w:val="Normal"/>
    <w:rsid w:val="00E005F4"/>
    <w:pPr>
      <w:spacing w:after="0"/>
      <w:jc w:val="left"/>
    </w:pPr>
    <w:rPr>
      <w:lang w:eastAsia="en-US"/>
    </w:rPr>
  </w:style>
  <w:style w:type="paragraph" w:customStyle="1" w:styleId="Observation">
    <w:name w:val="Observation"/>
    <w:basedOn w:val="Proposal"/>
    <w:qFormat/>
    <w:rsid w:val="00E005F4"/>
    <w:pPr>
      <w:numPr>
        <w:numId w:val="13"/>
      </w:numPr>
      <w:ind w:left="1701" w:hanging="1701"/>
    </w:pPr>
  </w:style>
  <w:style w:type="paragraph" w:styleId="TableofFigures">
    <w:name w:val="table of figures"/>
    <w:basedOn w:val="Normal"/>
    <w:next w:val="Normal"/>
    <w:uiPriority w:val="99"/>
    <w:rsid w:val="00E005F4"/>
    <w:pPr>
      <w:ind w:left="1418" w:hanging="1418"/>
      <w:jc w:val="left"/>
    </w:pPr>
    <w:rPr>
      <w:b/>
    </w:rPr>
  </w:style>
  <w:style w:type="paragraph" w:customStyle="1" w:styleId="Doc-text2">
    <w:name w:val="Doc-text2"/>
    <w:basedOn w:val="Normal"/>
    <w:link w:val="Doc-text2Char"/>
    <w:qFormat/>
    <w:rsid w:val="00E005F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05F4"/>
    <w:rPr>
      <w:rFonts w:ascii="Arial" w:eastAsia="MS Mincho" w:hAnsi="Arial"/>
      <w:szCs w:val="24"/>
      <w:lang w:val="en-GB" w:eastAsia="en-GB"/>
    </w:rPr>
  </w:style>
  <w:style w:type="paragraph" w:styleId="ListParagraph">
    <w:name w:val="List Paragraph"/>
    <w:basedOn w:val="Normal"/>
    <w:uiPriority w:val="34"/>
    <w:qFormat/>
    <w:rsid w:val="007F60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5NUHHDQN7SK2-1476151046-15289</_dlc_DocId>
    <_dlc_DocIdUrl xmlns="f166a696-7b5b-4ccd-9f0c-ffde0cceec81">
      <Url>https://ericsson.sharepoint.com/sites/star/_layouts/15/DocIdRedir.aspx?ID=5NUHHDQN7SK2-1476151046-15289</Url>
      <Description>5NUHHDQN7SK2-1476151046-15289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3E883-C135-45F0-91E8-F468822B27FB}">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openxmlformats.org/package/2006/metadata/core-properties"/>
    <ds:schemaRef ds:uri="611109f9-ed58-4498-a270-1fb2086a5321"/>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f166a696-7b5b-4ccd-9f0c-ffde0cceec81"/>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9CA2893-64B3-46A7-9BDE-1C7B4F527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6C7ACE-F780-4C73-8F38-B5AF016CEAD2}">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FDCB79C8-8697-4971-B897-6083704A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7</TotalTime>
  <Pages>6</Pages>
  <Words>1534</Words>
  <Characters>7122</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Jani-Pekka Kainulainen</cp:lastModifiedBy>
  <cp:revision>8</cp:revision>
  <cp:lastPrinted>2008-01-31T16:09:00Z</cp:lastPrinted>
  <dcterms:created xsi:type="dcterms:W3CDTF">2018-01-02T14:39:00Z</dcterms:created>
  <dcterms:modified xsi:type="dcterms:W3CDTF">2018-01-11T18:09:00Z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b2c780d7-49cc-4fc8-8cb8-8cda79e6ba15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